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6DEC" w:rsidRPr="00861524" w:rsidRDefault="008C4751" w:rsidP="000B6DEC">
      <w:pPr>
        <w:jc w:val="right"/>
        <w:rPr>
          <w:rFonts w:ascii="Gill Sans MT" w:hAnsi="Gill Sans MT"/>
          <w:sz w:val="22"/>
          <w:szCs w:val="22"/>
        </w:rPr>
      </w:pPr>
      <w:r>
        <w:rPr>
          <w:rFonts w:ascii="Gill Sans MT" w:hAnsi="Gill Sans MT"/>
          <w:noProof/>
          <w:sz w:val="22"/>
        </w:rPr>
        <w:drawing>
          <wp:anchor distT="0" distB="0" distL="114300" distR="114300" simplePos="0" relativeHeight="251657728" behindDoc="1" locked="0" layoutInCell="1" allowOverlap="1">
            <wp:simplePos x="0" y="0"/>
            <wp:positionH relativeFrom="column">
              <wp:posOffset>-62865</wp:posOffset>
            </wp:positionH>
            <wp:positionV relativeFrom="paragraph">
              <wp:posOffset>2540</wp:posOffset>
            </wp:positionV>
            <wp:extent cx="1714500" cy="1022350"/>
            <wp:effectExtent l="1905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714500" cy="1022350"/>
                    </a:xfrm>
                    <a:prstGeom prst="rect">
                      <a:avLst/>
                    </a:prstGeom>
                    <a:noFill/>
                  </pic:spPr>
                </pic:pic>
              </a:graphicData>
            </a:graphic>
          </wp:anchor>
        </w:drawing>
      </w:r>
      <w:smartTag w:uri="urn:schemas-microsoft-com:office:smarttags" w:element="place">
        <w:smartTag w:uri="urn:schemas-microsoft-com:office:smarttags" w:element="PlaceName">
          <w:r w:rsidR="000B6DEC" w:rsidRPr="00861524">
            <w:rPr>
              <w:rFonts w:ascii="Gill Sans MT" w:hAnsi="Gill Sans MT"/>
              <w:sz w:val="22"/>
              <w:szCs w:val="24"/>
            </w:rPr>
            <w:t>Monadnock</w:t>
          </w:r>
        </w:smartTag>
        <w:r w:rsidR="000B6DEC" w:rsidRPr="00861524">
          <w:rPr>
            <w:rFonts w:ascii="Gill Sans MT" w:hAnsi="Gill Sans MT"/>
            <w:sz w:val="22"/>
            <w:szCs w:val="24"/>
          </w:rPr>
          <w:t xml:space="preserve"> </w:t>
        </w:r>
        <w:smartTag w:uri="urn:schemas-microsoft-com:office:smarttags" w:element="PlaceName">
          <w:r w:rsidR="000B6DEC" w:rsidRPr="00861524">
            <w:rPr>
              <w:rFonts w:ascii="Gill Sans MT" w:hAnsi="Gill Sans MT"/>
              <w:sz w:val="22"/>
              <w:szCs w:val="24"/>
            </w:rPr>
            <w:t>Community</w:t>
          </w:r>
        </w:smartTag>
        <w:r w:rsidR="000B6DEC" w:rsidRPr="00861524">
          <w:rPr>
            <w:rFonts w:ascii="Gill Sans MT" w:hAnsi="Gill Sans MT"/>
            <w:sz w:val="22"/>
            <w:szCs w:val="24"/>
          </w:rPr>
          <w:t xml:space="preserve"> </w:t>
        </w:r>
        <w:smartTag w:uri="urn:schemas-microsoft-com:office:smarttags" w:element="PlaceName">
          <w:r w:rsidR="000B6DEC" w:rsidRPr="00861524">
            <w:rPr>
              <w:rFonts w:ascii="Gill Sans MT" w:hAnsi="Gill Sans MT"/>
              <w:sz w:val="22"/>
              <w:szCs w:val="24"/>
            </w:rPr>
            <w:t>Connections</w:t>
          </w:r>
        </w:smartTag>
        <w:r w:rsidR="000B6DEC" w:rsidRPr="00861524">
          <w:rPr>
            <w:rFonts w:ascii="Gill Sans MT" w:hAnsi="Gill Sans MT"/>
            <w:sz w:val="22"/>
            <w:szCs w:val="24"/>
          </w:rPr>
          <w:t xml:space="preserve"> </w:t>
        </w:r>
        <w:smartTag w:uri="urn:schemas-microsoft-com:office:smarttags" w:element="PlaceType">
          <w:r w:rsidR="000B6DEC" w:rsidRPr="00861524">
            <w:rPr>
              <w:rFonts w:ascii="Gill Sans MT" w:hAnsi="Gill Sans MT"/>
              <w:sz w:val="22"/>
              <w:szCs w:val="24"/>
            </w:rPr>
            <w:t>School</w:t>
          </w:r>
        </w:smartTag>
      </w:smartTag>
      <w:r w:rsidR="000B6DEC" w:rsidRPr="00861524">
        <w:rPr>
          <w:rFonts w:ascii="Gill Sans MT" w:hAnsi="Gill Sans MT"/>
          <w:sz w:val="22"/>
          <w:szCs w:val="24"/>
        </w:rPr>
        <w:t xml:space="preserve"> </w:t>
      </w:r>
    </w:p>
    <w:p w:rsidR="000B6DEC" w:rsidRPr="00861524" w:rsidRDefault="000B6DEC" w:rsidP="000B6DEC">
      <w:pPr>
        <w:jc w:val="right"/>
        <w:rPr>
          <w:rFonts w:ascii="Gill Sans MT" w:hAnsi="Gill Sans MT"/>
          <w:sz w:val="22"/>
          <w:szCs w:val="22"/>
        </w:rPr>
      </w:pPr>
    </w:p>
    <w:p w:rsidR="000B6DEC" w:rsidRPr="00861524" w:rsidRDefault="000B6DEC" w:rsidP="000B6DEC">
      <w:pPr>
        <w:jc w:val="center"/>
        <w:rPr>
          <w:rFonts w:ascii="Gill Sans MT" w:hAnsi="Gill Sans MT"/>
          <w:i/>
          <w:sz w:val="22"/>
          <w:szCs w:val="22"/>
        </w:rPr>
      </w:pPr>
      <w:r w:rsidRPr="00861524">
        <w:rPr>
          <w:rFonts w:ascii="Gill Sans MT" w:hAnsi="Gill Sans MT"/>
          <w:sz w:val="22"/>
          <w:szCs w:val="22"/>
        </w:rPr>
        <w:t xml:space="preserve">                                 </w:t>
      </w:r>
      <w:r w:rsidRPr="00861524">
        <w:rPr>
          <w:rFonts w:ascii="Gill Sans MT" w:hAnsi="Gill Sans MT"/>
          <w:i/>
          <w:sz w:val="22"/>
          <w:szCs w:val="22"/>
        </w:rPr>
        <w:t>Choice and Voice</w:t>
      </w:r>
    </w:p>
    <w:p w:rsidR="000B6DEC" w:rsidRPr="00861524" w:rsidRDefault="000B6DEC" w:rsidP="000B6DEC">
      <w:pPr>
        <w:jc w:val="right"/>
        <w:rPr>
          <w:rFonts w:ascii="Gill Sans MT" w:hAnsi="Gill Sans MT"/>
          <w:sz w:val="22"/>
          <w:szCs w:val="22"/>
        </w:rPr>
      </w:pPr>
    </w:p>
    <w:p w:rsidR="000B6DEC" w:rsidRPr="00861524" w:rsidRDefault="000B6DEC" w:rsidP="000B6DEC">
      <w:pPr>
        <w:jc w:val="right"/>
        <w:rPr>
          <w:rFonts w:ascii="Gill Sans MT" w:hAnsi="Gill Sans MT"/>
          <w:sz w:val="22"/>
          <w:szCs w:val="22"/>
        </w:rPr>
      </w:pPr>
      <w:r w:rsidRPr="00861524">
        <w:rPr>
          <w:rFonts w:ascii="Gill Sans MT" w:hAnsi="Gill Sans MT"/>
          <w:sz w:val="22"/>
          <w:szCs w:val="22"/>
        </w:rPr>
        <w:t>4</w:t>
      </w:r>
      <w:r w:rsidR="005D7D1D" w:rsidRPr="00861524">
        <w:rPr>
          <w:rFonts w:ascii="Gill Sans MT" w:hAnsi="Gill Sans MT"/>
          <w:sz w:val="22"/>
          <w:szCs w:val="22"/>
        </w:rPr>
        <w:t>49 Rte. 12A</w:t>
      </w:r>
      <w:r w:rsidRPr="00861524">
        <w:rPr>
          <w:rFonts w:ascii="Gill Sans MT" w:hAnsi="Gill Sans MT"/>
          <w:sz w:val="22"/>
          <w:szCs w:val="22"/>
        </w:rPr>
        <w:t xml:space="preserve">, </w:t>
      </w:r>
      <w:r w:rsidR="005D7D1D" w:rsidRPr="00861524">
        <w:rPr>
          <w:rFonts w:ascii="Gill Sans MT" w:hAnsi="Gill Sans MT"/>
          <w:sz w:val="22"/>
          <w:szCs w:val="22"/>
        </w:rPr>
        <w:t>Surry, NH  03431</w:t>
      </w:r>
      <w:r w:rsidRPr="00861524">
        <w:rPr>
          <w:rFonts w:ascii="Gill Sans MT" w:hAnsi="Gill Sans MT"/>
          <w:sz w:val="22"/>
          <w:szCs w:val="22"/>
        </w:rPr>
        <w:t xml:space="preserve">  </w:t>
      </w:r>
    </w:p>
    <w:p w:rsidR="00B72C1C" w:rsidRPr="00861524" w:rsidRDefault="000B6DEC" w:rsidP="000B6DEC">
      <w:pPr>
        <w:jc w:val="right"/>
        <w:rPr>
          <w:rFonts w:ascii="Gill Sans MT" w:hAnsi="Gill Sans MT"/>
          <w:sz w:val="22"/>
          <w:szCs w:val="22"/>
        </w:rPr>
      </w:pPr>
      <w:r w:rsidRPr="00861524">
        <w:rPr>
          <w:rFonts w:ascii="Gill Sans MT" w:hAnsi="Gill Sans MT"/>
          <w:sz w:val="22"/>
          <w:szCs w:val="22"/>
        </w:rPr>
        <w:t>phone: (603) 352-4333 fax: (603) 352-4336</w:t>
      </w:r>
    </w:p>
    <w:p w:rsidR="000B6DEC" w:rsidRPr="00861524" w:rsidRDefault="000B6DEC" w:rsidP="000B6DEC">
      <w:pPr>
        <w:jc w:val="right"/>
        <w:rPr>
          <w:rFonts w:ascii="Gill Sans MT" w:hAnsi="Gill Sans MT"/>
          <w:sz w:val="22"/>
          <w:szCs w:val="22"/>
        </w:rPr>
      </w:pPr>
    </w:p>
    <w:p w:rsidR="00861524" w:rsidRPr="00861524" w:rsidRDefault="00861524" w:rsidP="00861524">
      <w:pPr>
        <w:jc w:val="center"/>
        <w:rPr>
          <w:rFonts w:ascii="Gill Sans MT" w:hAnsi="Gill Sans MT"/>
          <w:b/>
        </w:rPr>
      </w:pPr>
      <w:r w:rsidRPr="00861524">
        <w:rPr>
          <w:rFonts w:ascii="Gill Sans MT" w:hAnsi="Gill Sans MT"/>
          <w:b/>
        </w:rPr>
        <w:t>FUNDRAISING POLICY</w:t>
      </w:r>
    </w:p>
    <w:p w:rsidR="00861524" w:rsidRP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NHSBA Policy IGDF (May 4, 1993)</w:t>
      </w:r>
    </w:p>
    <w:p w:rsidR="00861524" w:rsidRPr="00861524" w:rsidRDefault="00861524" w:rsidP="00861524">
      <w:pPr>
        <w:rPr>
          <w:rFonts w:ascii="Gill Sans MT" w:hAnsi="Gill Sans MT"/>
        </w:rPr>
      </w:pPr>
      <w:r w:rsidRPr="00861524">
        <w:rPr>
          <w:rFonts w:ascii="Gill Sans MT" w:hAnsi="Gill Sans MT"/>
        </w:rPr>
        <w:t>STUDENT FUND-RAISING ACTIVITIES</w:t>
      </w:r>
    </w:p>
    <w:p w:rsidR="00861524" w:rsidRP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In general, the Monadnock Regional School Board approves of fund-raising by students for school activities when authorized by the Principal.</w:t>
      </w:r>
    </w:p>
    <w:p w:rsid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No money collections of any kind may be held in the school without recommendation of the Principal and specific consent of the Superintendent.</w:t>
      </w:r>
    </w:p>
    <w:p w:rsidR="00861524" w:rsidRP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NHSBA Policy IGDG (May 4, 1993)</w:t>
      </w:r>
    </w:p>
    <w:p w:rsidR="00861524" w:rsidRPr="00861524" w:rsidRDefault="00861524" w:rsidP="00861524">
      <w:pPr>
        <w:rPr>
          <w:rFonts w:ascii="Gill Sans MT" w:hAnsi="Gill Sans MT"/>
        </w:rPr>
      </w:pPr>
      <w:r w:rsidRPr="00861524">
        <w:rPr>
          <w:rFonts w:ascii="Gill Sans MT" w:hAnsi="Gill Sans MT"/>
        </w:rPr>
        <w:t>STUDENT ACTIVITIES FUNDS MANAGEMENT</w:t>
      </w:r>
    </w:p>
    <w:p w:rsidR="00861524" w:rsidRP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Student activity funds will be deposited in respective school activity accounts. The management of these funds is the responsibility of the school principal who will see that proper records of receipts and disbursements are maintained in accordance with directives issued through the Superintendent. The Board will review all account balances periodically. The accounts are subject to an annual audit.</w:t>
      </w:r>
    </w:p>
    <w:p w:rsidR="00861524" w:rsidRP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Any unencumbered class or activity funds will automatically revert to the general activity fund of the school when a class graduates or an activity is discontinued.</w:t>
      </w:r>
    </w:p>
    <w:p w:rsidR="00861524" w:rsidRP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In cases of expenditures connected with student activities, checks will only be written with prior approval of the principal.</w:t>
      </w:r>
    </w:p>
    <w:p w:rsidR="00861524" w:rsidRPr="00861524" w:rsidRDefault="00861524" w:rsidP="00861524">
      <w:pPr>
        <w:rPr>
          <w:rFonts w:ascii="Gill Sans MT" w:hAnsi="Gill Sans MT"/>
        </w:rPr>
      </w:pPr>
    </w:p>
    <w:p w:rsidR="00861524" w:rsidRPr="00861524" w:rsidRDefault="00861524" w:rsidP="00861524">
      <w:pPr>
        <w:rPr>
          <w:rFonts w:ascii="Gill Sans MT" w:hAnsi="Gill Sans MT"/>
        </w:rPr>
      </w:pPr>
      <w:r w:rsidRPr="00861524">
        <w:rPr>
          <w:rFonts w:ascii="Gill Sans MT" w:hAnsi="Gill Sans MT"/>
        </w:rPr>
        <w:t>Deposits will be made to ensure no funds are kept on school premises overnight.</w:t>
      </w:r>
    </w:p>
    <w:p w:rsidR="00861524" w:rsidRPr="00861524" w:rsidRDefault="00861524" w:rsidP="00861524">
      <w:pPr>
        <w:rPr>
          <w:rFonts w:ascii="Gill Sans MT" w:hAnsi="Gill Sans MT"/>
        </w:rPr>
      </w:pPr>
    </w:p>
    <w:p w:rsidR="00861524" w:rsidRPr="00861524" w:rsidRDefault="00861524" w:rsidP="00861524">
      <w:pPr>
        <w:numPr>
          <w:ilvl w:val="0"/>
          <w:numId w:val="1"/>
        </w:numPr>
        <w:rPr>
          <w:rFonts w:ascii="Gill Sans MT" w:hAnsi="Gill Sans MT"/>
        </w:rPr>
      </w:pPr>
      <w:r w:rsidRPr="00861524">
        <w:rPr>
          <w:rFonts w:ascii="Gill Sans MT" w:hAnsi="Gill Sans MT"/>
        </w:rPr>
        <w:t>As per School Board policy, fundraising at MC2 is to be used for educational activities that require funds.</w:t>
      </w:r>
    </w:p>
    <w:p w:rsidR="00861524" w:rsidRPr="00861524" w:rsidRDefault="00861524" w:rsidP="00861524">
      <w:pPr>
        <w:numPr>
          <w:ilvl w:val="0"/>
          <w:numId w:val="1"/>
        </w:numPr>
        <w:rPr>
          <w:rFonts w:ascii="Gill Sans MT" w:hAnsi="Gill Sans MT"/>
        </w:rPr>
      </w:pPr>
      <w:r w:rsidRPr="00861524">
        <w:rPr>
          <w:rFonts w:ascii="Gill Sans MT" w:hAnsi="Gill Sans MT"/>
        </w:rPr>
        <w:t>Fundraising opportunities provided by the school will have pre-determined objectives (i.e. fundraising for the WOT will be used for the WOT). An objective may be that a student’s individual fundraising (i.e., selling calendars, etc.) will be put into a student’s individual fundraising account. A student’s individual account may only be accessed for costs incurred related to obtaining MC2 credit. Students must obtain prior approval for use of funds by the director of MC2, and then pay for themselves upfront. Funds will be reimbursed when a student has received the credit identified in their proposal.</w:t>
      </w:r>
    </w:p>
    <w:p w:rsidR="00861524" w:rsidRPr="00861524" w:rsidRDefault="00861524" w:rsidP="00861524">
      <w:pPr>
        <w:numPr>
          <w:ilvl w:val="0"/>
          <w:numId w:val="1"/>
        </w:numPr>
        <w:rPr>
          <w:rFonts w:ascii="Gill Sans MT" w:hAnsi="Gill Sans MT"/>
        </w:rPr>
      </w:pPr>
      <w:r w:rsidRPr="00861524">
        <w:rPr>
          <w:rFonts w:ascii="Gill Sans MT" w:hAnsi="Gill Sans MT"/>
        </w:rPr>
        <w:lastRenderedPageBreak/>
        <w:t>There will be a general fund against which students can borrow to take advantage of learning opportunities for which they don’t have funds. These loans must be applied for, and approved by the director of MC2.</w:t>
      </w:r>
    </w:p>
    <w:p w:rsidR="00861524" w:rsidRPr="00861524" w:rsidRDefault="00861524" w:rsidP="00861524">
      <w:pPr>
        <w:numPr>
          <w:ilvl w:val="0"/>
          <w:numId w:val="1"/>
        </w:numPr>
        <w:rPr>
          <w:rFonts w:ascii="Gill Sans MT" w:hAnsi="Gill Sans MT"/>
        </w:rPr>
      </w:pPr>
      <w:r w:rsidRPr="00861524">
        <w:rPr>
          <w:rFonts w:ascii="Gill Sans MT" w:hAnsi="Gill Sans MT"/>
        </w:rPr>
        <w:t>Upon leaving or graduating from MC2, a student may allocate funds to other general school accounts. If the student does not allocate the funds, the director of MC2 will allocate the funds. Once funds are allocated, they may not be redacted RECOMMENDED REWORDING:  returned to a student’s account.</w:t>
      </w:r>
    </w:p>
    <w:p w:rsidR="00861524" w:rsidRPr="00861524" w:rsidRDefault="00861524" w:rsidP="00861524">
      <w:pPr>
        <w:ind w:left="360"/>
        <w:rPr>
          <w:rFonts w:ascii="Gill Sans MT" w:hAnsi="Gill Sans MT"/>
        </w:rPr>
      </w:pPr>
    </w:p>
    <w:p w:rsidR="000B6DEC" w:rsidRPr="00861524" w:rsidRDefault="000B6DEC" w:rsidP="000B6DEC">
      <w:pPr>
        <w:rPr>
          <w:rFonts w:ascii="Gill Sans MT" w:hAnsi="Gill Sans MT"/>
          <w:sz w:val="22"/>
          <w:szCs w:val="22"/>
        </w:rPr>
      </w:pPr>
    </w:p>
    <w:p w:rsidR="000B6DEC" w:rsidRPr="00861524" w:rsidRDefault="000B6DEC" w:rsidP="000B6DEC">
      <w:pPr>
        <w:rPr>
          <w:rFonts w:ascii="Gill Sans MT" w:hAnsi="Gill Sans MT"/>
          <w:sz w:val="22"/>
          <w:szCs w:val="22"/>
        </w:rPr>
      </w:pPr>
    </w:p>
    <w:p w:rsidR="00B70D1E" w:rsidRPr="00861524" w:rsidRDefault="00B70D1E" w:rsidP="005F6E95">
      <w:pPr>
        <w:ind w:firstLine="720"/>
        <w:rPr>
          <w:rFonts w:ascii="Gill Sans MT" w:hAnsi="Gill Sans MT"/>
          <w:szCs w:val="24"/>
        </w:rPr>
      </w:pPr>
    </w:p>
    <w:sectPr w:rsidR="00B70D1E" w:rsidRPr="00861524" w:rsidSect="00BF6228">
      <w:pgSz w:w="12240" w:h="15840"/>
      <w:pgMar w:top="1440" w:right="1440" w:bottom="1440" w:left="144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F4799"/>
    <w:multiLevelType w:val="hybridMultilevel"/>
    <w:tmpl w:val="768C6E2C"/>
    <w:lvl w:ilvl="0" w:tplc="04090001">
      <w:start w:val="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rawingGridVerticalSpacing w:val="163"/>
  <w:displayHorizontalDrawingGridEvery w:val="0"/>
  <w:displayVerticalDrawingGridEvery w:val="2"/>
  <w:noPunctuationKerning/>
  <w:characterSpacingControl w:val="doNotCompress"/>
  <w:compat/>
  <w:rsids>
    <w:rsidRoot w:val="00861524"/>
    <w:rsid w:val="00034069"/>
    <w:rsid w:val="000B6DEC"/>
    <w:rsid w:val="005D7D1D"/>
    <w:rsid w:val="005F6E95"/>
    <w:rsid w:val="00861524"/>
    <w:rsid w:val="008C4751"/>
    <w:rsid w:val="00993177"/>
    <w:rsid w:val="00B32463"/>
    <w:rsid w:val="00B70D1E"/>
    <w:rsid w:val="00B72C1C"/>
    <w:rsid w:val="00BF6228"/>
    <w:rsid w:val="00D65C78"/>
    <w:rsid w:val="00FC4D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6DEC"/>
    <w:rPr>
      <w:rFonts w:ascii="Times" w:eastAsia="Times" w:hAnsi="Times"/>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03365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im.carter\Application%20Data\Microsoft\Templates\MC2%20Letterhead%200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MC2 Letterhead 07</Template>
  <TotalTime>46</TotalTime>
  <Pages>2</Pages>
  <Words>389</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Monadnock Community Connections School </vt:lpstr>
    </vt:vector>
  </TitlesOfParts>
  <Company>MC2</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Monadnock Community Connections School </dc:title>
  <dc:subject/>
  <dc:creator>kim.carter</dc:creator>
  <cp:keywords/>
  <dc:description/>
  <cp:lastModifiedBy>kim.carter</cp:lastModifiedBy>
  <cp:revision>1</cp:revision>
  <cp:lastPrinted>2007-08-29T22:03:00Z</cp:lastPrinted>
  <dcterms:created xsi:type="dcterms:W3CDTF">2007-08-29T22:02:00Z</dcterms:created>
  <dcterms:modified xsi:type="dcterms:W3CDTF">2007-08-29T22:48:00Z</dcterms:modified>
</cp:coreProperties>
</file>